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765BF">
      <w:pPr>
        <w:pStyle w:val="16"/>
        <w:widowControl/>
      </w:pPr>
      <mc:AlternateContent>
        <mc:Choice Requires="wpsCustomData">
          <wpsCustomData:docfieldStart id="0" docfieldname="标题_1" hidden="0" print="1" readonly="0" index="5"/>
        </mc:Choice>
      </mc:AlternateContent>
      <w:r>
        <w:rPr>
          <w:sz w:val="44"/>
          <w:szCs w:val="44"/>
        </w:rPr>
        <w:t>数据知识产权登记服务合同</w:t>
      </w:r>
      <mc:AlternateContent>
        <mc:Choice Requires="wpsCustomData">
          <wpsCustomData:docfieldEnd id="0"/>
        </mc:Choice>
      </mc:AlternateContent>
    </w:p>
    <w:p w14:paraId="36351528">
      <w:pPr>
        <w:pStyle w:val="11"/>
        <w:bidi w:val="0"/>
        <w:spacing w:beforeAutospacing="0" w:afterAutospacing="0" w:line="300" w:lineRule="exact"/>
        <w:rPr>
          <w:rFonts w:hint="eastAsia" w:ascii="方正新楷体_GBK" w:hAnsi="方正新楷体_GBK" w:eastAsia="方正新楷体_GBK" w:cs="方正新楷体_GBK"/>
        </w:rPr>
      </w:pPr>
    </w:p>
    <w:p w14:paraId="7FAD1231">
      <w:pPr>
        <w:pStyle w:val="11"/>
        <w:bidi w:val="0"/>
        <w:spacing w:beforeAutospacing="0" w:afterAutospacing="0" w:line="300" w:lineRule="exact"/>
        <w:rPr>
          <w:rFonts w:hint="eastAsia" w:ascii="方正新楷体_GBK" w:hAnsi="方正新楷体_GBK" w:eastAsia="方正新楷体_GBK" w:cs="方正新楷体_GBK"/>
        </w:rPr>
      </w:pPr>
    </w:p>
    <w:p w14:paraId="003549BE">
      <w:pPr>
        <w:pStyle w:val="23"/>
        <w:jc w:val="right"/>
        <w:rPr>
          <w:rFonts w:hint="eastAsia" w:ascii="方正新楷体_GBK" w:hAnsi="方正新楷体_GBK" w:eastAsia="方正新楷体_GBK" w:cs="方正新楷体_GBK"/>
          <w:lang w:val="en-US" w:eastAsia="zh-CN"/>
        </w:rPr>
      </w:pPr>
      <w:r>
        <w:rPr>
          <w:rFonts w:hint="eastAsia" w:ascii="方正新楷体_GBK" w:hAnsi="方正新楷体_GBK" w:eastAsia="方正新楷体_GBK" w:cs="方正新楷体_GBK"/>
          <w:b/>
          <w:bCs/>
        </w:rPr>
        <w:t>合同编号</w:t>
      </w:r>
      <w:r>
        <w:rPr>
          <w:rFonts w:hint="eastAsia" w:ascii="方正新楷体_GBK" w:hAnsi="方正新楷体_GBK" w:eastAsia="方正新楷体_GBK" w:cs="方正新楷体_GBK"/>
        </w:rPr>
        <w:t>：XJ</w:t>
      </w:r>
      <w:r>
        <w:rPr>
          <w:rFonts w:hint="eastAsia" w:ascii="方正新楷体_GBK" w:hAnsi="方正新楷体_GBK" w:eastAsia="方正新楷体_GBK" w:cs="方正新楷体_GBK"/>
          <w:lang w:eastAsia="zh-CN"/>
        </w:rPr>
        <w:t>－</w:t>
      </w:r>
      <w:r>
        <w:rPr>
          <w:rFonts w:hint="eastAsia" w:ascii="方正新楷体_GBK" w:hAnsi="方正新楷体_GBK" w:eastAsia="方正新楷体_GBK" w:cs="方正新楷体_GBK"/>
        </w:rPr>
        <w:t>YH</w:t>
      </w:r>
      <w:r>
        <w:rPr>
          <w:rFonts w:hint="eastAsia" w:ascii="方正新楷体_GBK" w:hAnsi="方正新楷体_GBK" w:eastAsia="方正新楷体_GBK" w:cs="方正新楷体_GBK"/>
          <w:lang w:eastAsia="zh-CN"/>
        </w:rPr>
        <w:t>－</w:t>
      </w:r>
      <w:r>
        <w:rPr>
          <w:rFonts w:hint="eastAsia" w:ascii="方正新楷体_GBK" w:hAnsi="方正新楷体_GBK" w:eastAsia="方正新楷体_GBK" w:cs="方正新楷体_GBK"/>
        </w:rPr>
        <w:t>2026</w:t>
      </w:r>
      <w:r>
        <w:rPr>
          <w:rFonts w:hint="eastAsia" w:ascii="方正新楷体_GBK" w:hAnsi="方正新楷体_GBK" w:eastAsia="方正新楷体_GBK" w:cs="方正新楷体_GBK"/>
          <w:lang w:eastAsia="zh-CN"/>
        </w:rPr>
        <w:t>－</w:t>
      </w:r>
      <w:r>
        <w:rPr>
          <w:rFonts w:hint="eastAsia" w:ascii="方正新楷体_GBK" w:hAnsi="方正新楷体_GBK" w:eastAsia="方正新楷体_GBK" w:cs="方正新楷体_GBK"/>
          <w:lang w:val="en-US" w:eastAsia="zh-CN"/>
        </w:rPr>
        <w:t>21</w:t>
      </w:r>
    </w:p>
    <w:p w14:paraId="4AF8AA75">
      <w:pPr>
        <w:pStyle w:val="23"/>
        <w:jc w:val="right"/>
        <w:rPr>
          <w:rFonts w:hint="eastAsia" w:ascii="方正新楷体_GBK" w:hAnsi="方正新楷体_GBK" w:eastAsia="方正新楷体_GBK" w:cs="方正新楷体_GBK"/>
          <w:lang w:val="en-US" w:eastAsia="zh-CN"/>
        </w:rPr>
      </w:pPr>
    </w:p>
    <w:p w14:paraId="21067577">
      <w:pPr>
        <w:pStyle w:val="11"/>
      </w:pPr>
      <w:r>
        <w:t>委托方（甲方）：湖北</w:t>
      </w:r>
      <w:r>
        <w:rPr>
          <w:rFonts w:hint="eastAsia"/>
          <w:lang w:val="en-US" w:eastAsia="zh-CN"/>
        </w:rPr>
        <w:t>xxx</w:t>
      </w:r>
      <w:r>
        <w:t>科技有限公司</w:t>
      </w:r>
    </w:p>
    <w:p w14:paraId="4383C7E0">
      <w:pPr>
        <w:pStyle w:val="11"/>
      </w:pPr>
      <w:r>
        <w:t>统一社会信用代码：914</w:t>
      </w:r>
      <w:r>
        <w:rPr>
          <w:rFonts w:hint="eastAsia"/>
          <w:lang w:val="en-US" w:eastAsia="zh-CN"/>
        </w:rPr>
        <w:t>xxxxxxx</w:t>
      </w:r>
      <w:r>
        <w:t>W</w:t>
      </w:r>
    </w:p>
    <w:p w14:paraId="36986814">
      <w:pPr>
        <w:pStyle w:val="11"/>
        <w:rPr>
          <w:rFonts w:hint="default" w:eastAsia="仿宋_GB2312"/>
          <w:lang w:val="en-US" w:eastAsia="zh-CN"/>
        </w:rPr>
      </w:pPr>
      <w:r>
        <w:t>地址：十堰市</w:t>
      </w:r>
      <w:r>
        <w:rPr>
          <w:rFonts w:hint="eastAsia"/>
          <w:lang w:val="en-US" w:eastAsia="zh-CN"/>
        </w:rPr>
        <w:t>xxxxxxxxxxx</w:t>
      </w:r>
    </w:p>
    <w:p w14:paraId="3432A0B1">
      <w:pPr>
        <w:pStyle w:val="11"/>
        <w:rPr>
          <w:rFonts w:hint="default" w:eastAsia="仿宋_GB2312"/>
          <w:lang w:val="en-US" w:eastAsia="zh-CN"/>
        </w:rPr>
      </w:pPr>
      <w:r>
        <w:t>联系人：杨松</w:t>
      </w:r>
      <w:r>
        <w:rPr>
          <w:rFonts w:hint="eastAsia" w:ascii="方正新楷体_GBK" w:hAnsi="方正新楷体_GBK" w:eastAsia="方正新楷体_GBK" w:cs="方正新楷体_GBK"/>
          <w:lang w:val="en-US" w:eastAsia="zh-CN"/>
        </w:rPr>
        <w:t xml:space="preserve">     </w:t>
      </w:r>
      <w:r>
        <w:t>联系电话：18</w:t>
      </w:r>
      <w:r>
        <w:rPr>
          <w:rFonts w:hint="eastAsia"/>
          <w:lang w:val="en-US" w:eastAsia="zh-CN"/>
        </w:rPr>
        <w:t>xxxxxx8</w:t>
      </w:r>
    </w:p>
    <w:p w14:paraId="7312ECB2">
      <w:pPr>
        <w:pStyle w:val="11"/>
      </w:pPr>
    </w:p>
    <w:p w14:paraId="010F2A2D">
      <w:pPr>
        <w:pStyle w:val="11"/>
      </w:pPr>
      <w:r>
        <w:t>受托方（乙方）：湖北西加数字科技有限公司</w:t>
      </w:r>
    </w:p>
    <w:p w14:paraId="6F314983">
      <w:pPr>
        <w:pStyle w:val="11"/>
      </w:pPr>
      <w:r>
        <w:t>统一社会信用代码：91420300MABR4QQQ2H</w:t>
      </w:r>
    </w:p>
    <w:p w14:paraId="3829C11B">
      <w:pPr>
        <w:pStyle w:val="11"/>
        <w:rPr>
          <w:rFonts w:hint="default" w:eastAsia="仿宋_GB2312"/>
          <w:lang w:val="en-US" w:eastAsia="zh-CN"/>
        </w:rPr>
      </w:pPr>
      <w:r>
        <w:t>地址：湖北省十堰郧西县城关镇</w:t>
      </w:r>
      <w:r>
        <w:rPr>
          <w:rFonts w:hint="eastAsia"/>
          <w:lang w:val="en-US" w:eastAsia="zh-CN"/>
        </w:rPr>
        <w:t>双子楼17楼</w:t>
      </w:r>
    </w:p>
    <w:p w14:paraId="1CC0242D">
      <w:pPr>
        <w:pStyle w:val="11"/>
      </w:pPr>
      <w:r>
        <w:t>联系人：何小伟</w:t>
      </w:r>
      <w:r>
        <w:rPr>
          <w:rFonts w:hint="eastAsia"/>
          <w:lang w:val="en-US" w:eastAsia="zh-CN"/>
        </w:rPr>
        <w:t xml:space="preserve">     </w:t>
      </w:r>
      <w:r>
        <w:t>联系电话：18910320275</w:t>
      </w:r>
    </w:p>
    <w:p w14:paraId="0FF77D76">
      <w:pPr>
        <w:pStyle w:val="23"/>
        <w:rPr>
          <w:b/>
          <w:bCs/>
          <w:sz w:val="21"/>
          <w:szCs w:val="21"/>
        </w:rPr>
      </w:pPr>
    </w:p>
    <w:p w14:paraId="61442428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委托事项</w:t>
      </w:r>
    </w:p>
    <w:p w14:paraId="78FA863D"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甲方委托乙方作为代理机构，办理</w:t>
      </w:r>
      <w:r>
        <w:rPr>
          <w:b w:val="0"/>
          <w:bCs/>
          <w:u w:val="single"/>
        </w:rPr>
        <w:t>2件数据知识产权登记</w:t>
      </w:r>
      <w:r>
        <w:t>相关事宜（具体数据信息详见附件《委托登记数据清单》）。</w:t>
      </w:r>
    </w:p>
    <w:p w14:paraId="4D0C6A53"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乙方服务内容包括：指导甲方准备登记材料、协助完成数据存证、在线提交登记申请、跟进审查进度、反馈公示结果、领取电子登记证书并交付甲方。</w:t>
      </w:r>
    </w:p>
    <w:p w14:paraId="591AA0CC"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乙方应严格按照《湖北省数据知识产权登记管理办法（试行）》规定的程序和要求开展代理服务。</w:t>
      </w:r>
    </w:p>
    <w:p w14:paraId="363C0C44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双方权利与义务</w:t>
      </w:r>
    </w:p>
    <w:p w14:paraId="41352B76">
      <w:pPr>
        <w:pStyle w:val="11"/>
        <w:widowControl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方正新楷体_GBK" w:hAnsi="方正新楷体_GBK" w:eastAsia="方正新楷体_GBK" w:cs="方正新楷体_GBK"/>
          <w:b w:val="0"/>
          <w:bdr w:val="none" w:sz="0" w:space="0"/>
        </w:rPr>
      </w:pPr>
      <w:r>
        <w:rPr>
          <w:rFonts w:hint="eastAsia" w:ascii="方正新楷体_GBK" w:hAnsi="方正新楷体_GBK" w:eastAsia="方正新楷体_GBK" w:cs="方正新楷体_GBK"/>
        </w:rPr>
        <w:t>甲方权利与义务</w:t>
      </w:r>
    </w:p>
    <w:p w14:paraId="47D9D908"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有权知晓登记办理进度，要求乙方及时反馈工作进展。</w:t>
      </w:r>
    </w:p>
    <w:p w14:paraId="26E9F31E"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应按乙方要求提供真实、完整、合法的登记材料（包括但不限于数据来源证明、存证文件、诚信承诺书等），并对材料真实性承担法律责任。</w:t>
      </w:r>
    </w:p>
    <w:p w14:paraId="65FC95F4"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配合乙方完成材料补正、异议答辩等工作，逾期未配合导致登记延误的，责任由甲方承担。</w:t>
      </w:r>
    </w:p>
    <w:p w14:paraId="442E5AC4"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保证委托登记的数据来源合法、无权属争议，不侵犯第三方合法权益（包括个人信息权益、商业秘密等）。</w:t>
      </w:r>
    </w:p>
    <w:p w14:paraId="3AE4E8B7">
      <w:pPr>
        <w:pStyle w:val="11"/>
        <w:widowControl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方正新楷体_GBK" w:hAnsi="方正新楷体_GBK" w:eastAsia="方正新楷体_GBK" w:cs="方正新楷体_GBK"/>
        </w:rPr>
      </w:pPr>
      <w:r>
        <w:rPr>
          <w:rFonts w:hint="eastAsia" w:ascii="方正新楷体_GBK" w:hAnsi="方正新楷体_GBK" w:eastAsia="方正新楷体_GBK" w:cs="方正新楷体_GBK"/>
        </w:rPr>
        <w:t>乙方权利与义务</w:t>
      </w:r>
    </w:p>
    <w:p w14:paraId="7AC20298">
      <w:pPr>
        <w:pStyle w:val="11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有权要求甲方提供必要的登记材料，对材料不符合要求的，应在3个工作日内一次性告知补正事项。</w:t>
      </w:r>
    </w:p>
    <w:p w14:paraId="1F5EBAE6">
      <w:pPr>
        <w:pStyle w:val="11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应勤勉尽责开展代理服务，指派专业人员跟进登记事宜，在办理周期内完成委托事项。</w:t>
      </w:r>
    </w:p>
    <w:p w14:paraId="48508B3B">
      <w:pPr>
        <w:pStyle w:val="11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及时向甲方反馈登记审查意见、公示情况、异议处理结果等关键信息，不得隐瞒或遗漏重要事项。</w:t>
      </w:r>
    </w:p>
    <w:p w14:paraId="13D4634B">
      <w:pPr>
        <w:pStyle w:val="11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遵守保密义务，对甲方提供的商业秘密、数据信息等未公开材料予以保密，未经甲方同意不得向第三方泄露（法律法规要求披露的除外）。</w:t>
      </w:r>
    </w:p>
    <w:p w14:paraId="279C373B">
      <w:pPr>
        <w:pStyle w:val="11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不得作出“包登记成功”等违规承诺，应如实告知甲方登记存在的形式审查风险。</w:t>
      </w:r>
    </w:p>
    <w:p w14:paraId="5A73773E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办理周期</w:t>
      </w:r>
    </w:p>
    <w:p w14:paraId="66E1BDDB"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本合同项下2件数据知识产权登记的总办理周期为</w:t>
      </w:r>
      <w:r>
        <w:rPr>
          <w:b/>
        </w:rPr>
        <w:t>3个月</w:t>
      </w:r>
      <w:r>
        <w:rPr>
          <w:spacing wpsCustomData:val="-6" w:val="1"/>
        </w:rPr>
        <w:t>，自乙方收到甲方完整、合规的登记材料及首期款项之日</w:t>
      </w:r>
      <w:r>
        <w:rPr>
          <w:spacing wpsCustomData:val="-6" w:val="-6"/>
        </w:rPr>
        <w:t>起</w:t>
      </w:r>
      <w:r>
        <w:t>计算。</w:t>
      </w:r>
    </w:p>
    <w:p w14:paraId="042B0CFD"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因登记部门公示期（15个工作日）、异议处理、政策调整等非乙方原因导致周期延长的，乙方应及时告知甲方，延长时间不计入约定办理周期。</w:t>
      </w:r>
    </w:p>
    <w:p w14:paraId="7AB6B579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服务费用及支付方式</w:t>
      </w:r>
    </w:p>
    <w:p w14:paraId="6C4D0B09">
      <w:pPr>
        <w:pStyle w:val="11"/>
        <w:widowControl/>
        <w:numPr>
          <w:ilvl w:val="0"/>
          <w:numId w:val="7"/>
        </w:numPr>
        <w:topLinePunct w:val="0"/>
        <w:ind w:left="0" w:leftChars="0" w:firstLine="616" w:firstLineChars="0"/>
        <w:rPr>
          <w:rFonts w:hint="eastAsia"/>
          <w:u w:val="single"/>
        </w:rPr>
      </w:pPr>
      <w:r>
        <w:rPr>
          <w:b/>
          <w:bCs/>
        </w:rPr>
        <w:t>服务费用标准：</w:t>
      </w:r>
      <w:r>
        <w:t>每件数据知识产权登记服务费为</w:t>
      </w:r>
      <w:r>
        <w:rPr>
          <w:u w:val="single"/>
        </w:rPr>
        <w:t>人民币</w:t>
      </w:r>
      <w:r>
        <w:rPr>
          <w:rFonts w:hint="eastAsia"/>
          <w:u w:val="single"/>
          <w:lang w:val="en-US" w:eastAsia="zh-CN"/>
        </w:rPr>
        <w:t>xxxx</w:t>
      </w:r>
      <w:r>
        <w:rPr>
          <w:u w:val="single"/>
        </w:rPr>
        <w:t>元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包含存证、登记、代理费</w:t>
      </w:r>
      <w:r>
        <w:rPr>
          <w:rFonts w:hint="eastAsia"/>
          <w:u w:val="single"/>
          <w:lang w:eastAsia="zh-CN"/>
        </w:rPr>
        <w:t>）</w:t>
      </w:r>
      <w:r>
        <w:rPr>
          <w:u w:val="single"/>
        </w:rPr>
        <w:t>，2件合计费用为人民币</w:t>
      </w:r>
      <w:r>
        <w:rPr>
          <w:rFonts w:hint="eastAsia"/>
          <w:u w:val="single"/>
          <w:lang w:val="en-US" w:eastAsia="zh-CN"/>
        </w:rPr>
        <w:t>xxxx</w:t>
      </w:r>
      <w:bookmarkStart w:id="0" w:name="_GoBack"/>
      <w:bookmarkEnd w:id="0"/>
      <w:r>
        <w:rPr>
          <w:u w:val="single"/>
        </w:rPr>
        <w:t>元（大写：</w:t>
      </w:r>
      <w:r>
        <w:rPr>
          <w:rFonts w:hint="eastAsia"/>
          <w:u w:val="single"/>
          <w:lang w:val="en-US" w:eastAsia="zh-CN"/>
        </w:rPr>
        <w:t>xxxx</w:t>
      </w:r>
      <w:r>
        <w:rPr>
          <w:u w:val="single"/>
        </w:rPr>
        <w:t>元整）</w:t>
      </w:r>
      <w:r>
        <w:rPr>
          <w:u w:val="none"/>
        </w:rPr>
        <w:t>。</w:t>
      </w:r>
    </w:p>
    <w:p w14:paraId="4706A509">
      <w:pPr>
        <w:pStyle w:val="11"/>
        <w:widowControl/>
        <w:numPr>
          <w:ilvl w:val="0"/>
          <w:numId w:val="7"/>
        </w:numPr>
        <w:topLinePunct w:val="0"/>
        <w:ind w:left="0" w:leftChars="0" w:firstLine="616" w:firstLineChars="0"/>
      </w:pPr>
      <w:r>
        <w:rPr>
          <w:b/>
          <w:bCs/>
        </w:rPr>
        <w:t>支付方式：</w:t>
      </w:r>
      <w:r>
        <w:t>合同签订之日起3个工作日内，甲方向乙方一次性支付</w:t>
      </w:r>
      <w:r>
        <w:rPr>
          <w:rFonts w:hint="eastAsia"/>
          <w:u w:val="single"/>
          <w:lang w:val="en-US" w:eastAsia="zh-CN"/>
        </w:rPr>
        <w:t>xxxx</w:t>
      </w:r>
      <w:r>
        <w:rPr>
          <w:u w:val="single"/>
        </w:rPr>
        <w:t>元（大写：</w:t>
      </w:r>
      <w:r>
        <w:rPr>
          <w:rFonts w:hint="eastAsia"/>
          <w:u w:val="single"/>
          <w:lang w:val="en-US" w:eastAsia="zh-CN"/>
        </w:rPr>
        <w:t>xxxx</w:t>
      </w:r>
      <w:r>
        <w:rPr>
          <w:u w:val="single"/>
        </w:rPr>
        <w:t>元整）</w:t>
      </w:r>
      <w:r>
        <w:rPr>
          <w:b/>
          <w:u w:val="none"/>
        </w:rPr>
        <w:t>。</w:t>
      </w:r>
    </w:p>
    <w:p w14:paraId="17288876">
      <w:pPr>
        <w:pStyle w:val="11"/>
        <w:widowControl/>
        <w:numPr>
          <w:ilvl w:val="0"/>
          <w:numId w:val="7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bCs/>
          <w:color w:val="000000"/>
          <w:bdr w:val="none" w:sz="0" w:space="0"/>
        </w:rPr>
      </w:pPr>
      <w:r>
        <w:rPr>
          <w:b/>
          <w:bCs/>
        </w:rPr>
        <w:t>乙方收款账户信息：</w:t>
      </w:r>
    </w:p>
    <w:p w14:paraId="04C1F671">
      <w:pPr>
        <w:pStyle w:val="11"/>
        <w:widowControl/>
        <w:ind w:firstLine="1071" w:firstLineChars="348"/>
      </w:pPr>
      <w:r>
        <w:t>开户名：湖北西加数字科技有限公司</w:t>
      </w:r>
    </w:p>
    <w:p w14:paraId="64066776">
      <w:pPr>
        <w:pStyle w:val="11"/>
        <w:widowControl/>
        <w:ind w:firstLine="1071" w:firstLineChars="348"/>
      </w:pPr>
      <w:r>
        <w:t>开户行：</w:t>
      </w:r>
      <w:r>
        <w:rPr>
          <w:b w:val="0"/>
          <w:bCs/>
        </w:rPr>
        <w:t>兴业银行股份有限公司十堰分行</w:t>
      </w:r>
    </w:p>
    <w:p w14:paraId="60FEAAAF">
      <w:pPr>
        <w:pStyle w:val="11"/>
        <w:widowControl/>
        <w:ind w:firstLine="1071" w:firstLineChars="348"/>
      </w:pPr>
      <w:r>
        <w:t>账号：</w:t>
      </w:r>
      <w:r>
        <w:rPr>
          <w:b w:val="0"/>
          <w:bCs/>
        </w:rPr>
        <w:t>415010100100562753</w:t>
      </w:r>
    </w:p>
    <w:p w14:paraId="2CAD3D9A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保密义务</w:t>
      </w:r>
    </w:p>
    <w:p w14:paraId="66C4EC01"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双方应对在合同履行过程中知悉的对方商业秘密、未公开信息等承担永久保密义务。</w:t>
      </w:r>
    </w:p>
    <w:p w14:paraId="3E32EBFA"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未经对方书面同意，任何一方不得向任何第三方泄露上述保密信息，法律法规另有规定或司法机关、行政机关要求披露的除外。</w:t>
      </w:r>
    </w:p>
    <w:p w14:paraId="08357905"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本保密义务在合同终止后仍然有效。</w:t>
      </w:r>
    </w:p>
    <w:p w14:paraId="479FE089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违约责任</w:t>
      </w:r>
    </w:p>
    <w:p w14:paraId="32943C05">
      <w:pPr>
        <w:pStyle w:val="11"/>
        <w:widowControl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甲方逾期支付服务费用的，每逾期一日，应按逾期金额的0.5‰向乙方支付违约金；逾期超过15日的，乙方有权暂停服务，由此导致的登记延误责任由甲方承担。</w:t>
      </w:r>
    </w:p>
    <w:p w14:paraId="4439B102">
      <w:pPr>
        <w:pStyle w:val="11"/>
        <w:widowControl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因甲方提供虚假材料、隐瞒重要事实或未配合补正工作导致登记申请被驳回的，乙方已收取的服务费不予退还，甲方需另行支付乙方已发生的合理费用（如存证费、工本费等）。</w:t>
      </w:r>
    </w:p>
    <w:p w14:paraId="50DD8124">
      <w:pPr>
        <w:pStyle w:val="11"/>
        <w:widowControl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因乙方故意或重大过失导致登记材料丢失、泄露或办理周期延误的，乙方应退还甲方已支付的服务费，并按总费用的10％向甲方支付违约金；造成甲方实际损失的，乙方应予以赔偿（违约金不足以弥补损失的，补足差额）。</w:t>
      </w:r>
    </w:p>
    <w:p w14:paraId="3B96B324">
      <w:pPr>
        <w:pStyle w:val="11"/>
        <w:widowControl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非因双方过错导致登记申请未获核准的（如政策调整、异议成立等），乙方应退还甲方剩余未完成服务对应的费用，已发生的存证费、材料整理费等实际支出由双方各承担50％。</w:t>
      </w:r>
    </w:p>
    <w:p w14:paraId="761E6B86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合同的变更与解除</w:t>
      </w:r>
    </w:p>
    <w:p w14:paraId="44305808"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双方协商一致可以书面形式变更或解除本合同。甲方在登记申请提交前要求解除合同的，应向乙方支付总费用10％的违约金，乙方退还已收款项（扣除已发生的工本费）。</w:t>
      </w:r>
    </w:p>
    <w:p w14:paraId="32CF2B64"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乙方因自身原因无法继续提供服务的，应提前15日书面通知甲方，退还已收全部款项，并按总费用的20％向甲方支付违约金。</w:t>
      </w:r>
    </w:p>
    <w:p w14:paraId="0754576E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争议解决</w:t>
      </w:r>
    </w:p>
    <w:p w14:paraId="35B11CC6">
      <w:pPr>
        <w:pStyle w:val="11"/>
        <w:widowControl/>
        <w:numPr>
          <w:ilvl w:val="0"/>
          <w:numId w:val="1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本合同的签订、履行、解释及争议解决均适用中华人民共和国法律。</w:t>
      </w:r>
    </w:p>
    <w:p w14:paraId="36CC9665">
      <w:pPr>
        <w:pStyle w:val="11"/>
        <w:widowControl/>
        <w:numPr>
          <w:ilvl w:val="0"/>
          <w:numId w:val="1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t>双方因本合同产生的争议，应首先通过友好协商解决；协商不成的，任何一方均有权向乙方所在地有管辖权的人民法院提起诉讼。</w:t>
      </w:r>
    </w:p>
    <w:p w14:paraId="0C11879C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bdr w:val="none" w:sz="0" w:space="0"/>
        </w:rPr>
      </w:pPr>
      <w:r>
        <w:t>其他约定</w:t>
      </w:r>
    </w:p>
    <w:p w14:paraId="1C3033B0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rPr>
          <w:rFonts w:hint="default" w:ascii="仿宋_GB2312" w:hAnsi="仿宋_GB2312" w:eastAsia="仿宋_GB2312" w:cs="仿宋_GB2312"/>
          <w:b w:val="0"/>
          <w:color w:val="000000"/>
          <w:spacing w:val="-6"/>
          <w:sz w:val="32"/>
          <w:szCs w:val="32"/>
          <w:bdr w:val="none" w:sz="0" w:space="0"/>
        </w:rPr>
        <w:t>1．</w:t>
      </w:r>
      <w:r>
        <w:t>本合同附件《委托登记数据清单》是本合同不可分割的组成部分，与本合同具有同等法律效力。</w:t>
      </w:r>
    </w:p>
    <w:p w14:paraId="4CB79806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rPr>
          <w:rFonts w:hint="default" w:ascii="仿宋_GB2312" w:hAnsi="仿宋_GB2312" w:eastAsia="仿宋_GB2312" w:cs="仿宋_GB2312"/>
          <w:b w:val="0"/>
          <w:color w:val="000000"/>
          <w:spacing w:val="-6"/>
          <w:sz w:val="32"/>
          <w:szCs w:val="32"/>
          <w:bdr w:val="none" w:sz="0" w:space="0"/>
        </w:rPr>
        <w:t>2．</w:t>
      </w:r>
      <w:r>
        <w:t>数据知识产权登记证书有效期为3年，期满前3个月内，甲方如需续展登记，可另行与乙方协商。</w:t>
      </w:r>
    </w:p>
    <w:p w14:paraId="207D7A10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  <w:bdr w:val="none" w:sz="0" w:space="0"/>
        </w:rPr>
      </w:pPr>
      <w:r>
        <w:rPr>
          <w:rFonts w:hint="default" w:ascii="仿宋_GB2312" w:hAnsi="仿宋_GB2312" w:eastAsia="仿宋_GB2312" w:cs="仿宋_GB2312"/>
          <w:b w:val="0"/>
          <w:color w:val="000000"/>
          <w:spacing w:val="-6"/>
          <w:sz w:val="32"/>
          <w:szCs w:val="32"/>
          <w:bdr w:val="none" w:sz="0" w:space="0"/>
        </w:rPr>
        <w:t>3．</w:t>
      </w:r>
      <w:r>
        <w:t>本合同一式两份，甲乙双方各执一份，自双方签字盖章之日起生效，具有同等法律效力。</w:t>
      </w:r>
    </w:p>
    <w:p w14:paraId="64225C09">
      <w:pPr>
        <w:pStyle w:val="11"/>
        <w:widowControl/>
      </w:pPr>
      <w:r>
        <w:t>（以下无正文）</w:t>
      </w:r>
    </w:p>
    <w:p w14:paraId="138B0C92">
      <w:pPr>
        <w:pStyle w:val="11"/>
        <w:widowControl/>
        <w:numPr>
          <w:numId w:val="0"/>
        </w:numPr>
        <w:topLinePunct w:val="0"/>
      </w:pPr>
    </w:p>
    <w:p w14:paraId="565539F3">
      <w:pPr>
        <w:pStyle w:val="11"/>
        <w:widowControl/>
        <w:numPr>
          <w:ilvl w:val="0"/>
          <w:numId w:val="0"/>
        </w:numPr>
        <w:topLinePunct w:val="0"/>
      </w:pPr>
    </w:p>
    <w:p w14:paraId="2CF89F10">
      <w:pPr>
        <w:pStyle w:val="11"/>
        <w:widowControl/>
        <w:numPr>
          <w:ilvl w:val="0"/>
          <w:numId w:val="0"/>
        </w:numPr>
        <w:topLinePunct w:val="0"/>
      </w:pPr>
    </w:p>
    <w:p w14:paraId="769B7685">
      <w:pPr>
        <w:pStyle w:val="11"/>
        <w:widowControl/>
        <w:numPr>
          <w:ilvl w:val="0"/>
          <w:numId w:val="0"/>
        </w:numPr>
        <w:topLinePunct w:val="0"/>
      </w:pPr>
    </w:p>
    <w:p w14:paraId="2398E1A3">
      <w:pPr>
        <w:pStyle w:val="11"/>
        <w:widowControl/>
        <w:numPr>
          <w:ilvl w:val="0"/>
          <w:numId w:val="0"/>
        </w:numPr>
        <w:topLinePunct w:val="0"/>
      </w:pPr>
    </w:p>
    <w:p w14:paraId="1BA253B8">
      <w:pPr>
        <w:pStyle w:val="11"/>
        <w:widowControl/>
        <w:numPr>
          <w:ilvl w:val="0"/>
          <w:numId w:val="0"/>
        </w:numPr>
        <w:topLinePunct w:val="0"/>
        <w:rPr>
          <w:rFonts w:hint="eastAsia"/>
          <w:lang w:eastAsia="zh-CN"/>
        </w:rPr>
      </w:pPr>
      <w:r>
        <w:t>甲方（盖章）：</w:t>
      </w:r>
    </w:p>
    <w:p w14:paraId="6F5CB9E1">
      <w:pPr>
        <w:pStyle w:val="11"/>
        <w:widowControl/>
        <w:numPr>
          <w:ilvl w:val="0"/>
          <w:numId w:val="0"/>
        </w:numPr>
        <w:topLinePunct w:val="0"/>
        <w:rPr>
          <w:rFonts w:hint="eastAsia"/>
          <w:lang w:eastAsia="zh-CN"/>
        </w:rPr>
      </w:pPr>
      <w:r>
        <w:t>法</w:t>
      </w:r>
      <w:r>
        <w:rPr>
          <w:rFonts w:hint="eastAsia"/>
          <w:lang w:val="en-US" w:eastAsia="zh-CN"/>
        </w:rPr>
        <w:t>订</w:t>
      </w:r>
      <w:r>
        <w:t>代表人</w:t>
      </w:r>
      <w:r>
        <w:rPr>
          <w:rFonts w:hint="eastAsia"/>
          <w:lang w:eastAsia="zh-CN"/>
        </w:rPr>
        <w:t>／</w:t>
      </w:r>
      <w:r>
        <w:t>授权代表人（签字）：</w:t>
      </w:r>
    </w:p>
    <w:p w14:paraId="1032FA84">
      <w:pPr>
        <w:pStyle w:val="11"/>
        <w:widowControl/>
        <w:numPr>
          <w:ilvl w:val="0"/>
          <w:numId w:val="0"/>
        </w:numPr>
        <w:topLinePunct w:val="0"/>
      </w:pPr>
      <w:r>
        <w:t>签订日期：</w:t>
      </w:r>
      <w:r>
        <w:rPr>
          <w:rFonts w:hint="eastAsia"/>
          <w:lang w:val="en-US" w:eastAsia="zh-CN"/>
        </w:rPr>
        <w:t xml:space="preserve">  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p w14:paraId="48C51608">
      <w:pPr>
        <w:pStyle w:val="11"/>
        <w:widowControl/>
        <w:numPr>
          <w:ilvl w:val="0"/>
          <w:numId w:val="0"/>
        </w:numPr>
        <w:topLinePunct w:val="0"/>
      </w:pPr>
    </w:p>
    <w:p w14:paraId="19D299FC">
      <w:pPr>
        <w:pStyle w:val="11"/>
        <w:widowControl/>
        <w:numPr>
          <w:ilvl w:val="0"/>
          <w:numId w:val="0"/>
        </w:numPr>
        <w:topLinePunct w:val="0"/>
      </w:pPr>
      <w:r>
        <w:t>乙方（盖章）：</w:t>
      </w:r>
    </w:p>
    <w:p w14:paraId="7FD9DB35">
      <w:pPr>
        <w:pStyle w:val="11"/>
        <w:widowControl/>
        <w:numPr>
          <w:ilvl w:val="0"/>
          <w:numId w:val="0"/>
        </w:numPr>
        <w:topLinePunct w:val="0"/>
      </w:pPr>
      <w:r>
        <w:t>法定代表人/授权代表人（签字）：</w:t>
      </w:r>
    </w:p>
    <w:p w14:paraId="2F9BDBFA">
      <w:pPr>
        <w:pStyle w:val="11"/>
        <w:widowControl/>
        <w:numPr>
          <w:ilvl w:val="0"/>
          <w:numId w:val="0"/>
        </w:numPr>
        <w:topLinePunct w:val="0"/>
      </w:pPr>
      <w:r>
        <w:t>签订日期：</w:t>
      </w:r>
      <w:r>
        <w:rPr>
          <w:rFonts w:hint="eastAsia"/>
          <w:lang w:val="en-US" w:eastAsia="zh-CN"/>
        </w:rPr>
        <w:t xml:space="preserve">      </w:t>
      </w:r>
      <w:r>
        <w:t>年</w:t>
      </w:r>
      <w:r>
        <w:rPr>
          <w:rFonts w:hint="eastAsia"/>
          <w:lang w:val="en-US" w:eastAsia="zh-CN"/>
        </w:rPr>
        <w:t xml:space="preserve"> 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>日</w:t>
      </w:r>
    </w:p>
    <w:p w14:paraId="28B6B8B2"/>
    <w:p w14:paraId="6F0C9FCD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3F3B3D51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60B3F9BD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1139F4B4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77EAA577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0A27ECAF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143EF55D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44C9EF55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14A04D97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16F1CF91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45D5245B">
      <w:pPr>
        <w:spacing w:before="300" w:after="120" w:line="288" w:lineRule="auto"/>
        <w:ind w:left="0"/>
        <w:jc w:val="left"/>
        <w:outlineLvl w:val="9"/>
        <w:rPr>
          <w:rFonts w:ascii="Arial" w:hAnsi="Arial" w:eastAsia="等线" w:cs="Arial"/>
          <w:b/>
          <w:bCs/>
          <w:sz w:val="30"/>
          <w:szCs w:val="30"/>
        </w:rPr>
      </w:pPr>
    </w:p>
    <w:p w14:paraId="7FBFF9CA">
      <w:r>
        <w:br w:type="page"/>
      </w:r>
    </w:p>
    <w:p w14:paraId="3AFC7F62">
      <w:pPr>
        <w:pStyle w:val="25"/>
        <w:widowControl/>
      </w:pPr>
      <mc:AlternateContent>
        <mc:Choice Requires="wpsCustomData">
          <wpsCustomData:docfieldStart id="1" docfieldname="附件_1" hidden="0" print="1" readonly="0" index="4"/>
        </mc:Choice>
      </mc:AlternateContent>
      <w:r>
        <w:t>附件</w:t>
      </w:r>
      <mc:AlternateContent>
        <mc:Choice Requires="wpsCustomData">
          <wpsCustomData:docfieldEnd id="1"/>
        </mc:Choice>
      </mc:AlternateContent>
    </w:p>
    <w:p w14:paraId="09045D29">
      <w:pPr>
        <w:pStyle w:val="16"/>
        <w:widowControl/>
      </w:pPr>
      <w:r>
        <w:t>委托登记数据清单</w:t>
      </w:r>
    </w:p>
    <w:p w14:paraId="1B300462">
      <w:pPr>
        <w:pStyle w:val="23"/>
      </w:pPr>
    </w:p>
    <w:tbl>
      <w:tblPr>
        <w:tblStyle w:val="17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5"/>
        <w:gridCol w:w="2872"/>
        <w:gridCol w:w="1774"/>
        <w:gridCol w:w="1371"/>
        <w:gridCol w:w="1436"/>
        <w:gridCol w:w="822"/>
      </w:tblGrid>
      <w:tr w14:paraId="174B20D8">
        <w:trPr>
          <w:jc w:val="center"/>
        </w:trPr>
        <w:tc>
          <w:tcPr>
            <w:tcW w:w="51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DFB7E">
            <w:pPr>
              <w:pStyle w:val="11"/>
              <w:widowControl/>
              <w:numPr>
                <w:ilvl w:val="0"/>
                <w:numId w:val="0"/>
              </w:numPr>
              <w:topLine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5AC59">
            <w:pPr>
              <w:pStyle w:val="11"/>
              <w:widowControl/>
              <w:numPr>
                <w:ilvl w:val="0"/>
                <w:numId w:val="0"/>
              </w:numPr>
              <w:topLine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数据名称</w:t>
            </w:r>
          </w:p>
        </w:tc>
        <w:tc>
          <w:tcPr>
            <w:tcW w:w="96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E419B">
            <w:pPr>
              <w:pStyle w:val="11"/>
              <w:widowControl/>
              <w:numPr>
                <w:ilvl w:val="0"/>
                <w:numId w:val="0"/>
              </w:numPr>
              <w:topLine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数据来源</w:t>
            </w:r>
          </w:p>
        </w:tc>
        <w:tc>
          <w:tcPr>
            <w:tcW w:w="74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F3B469">
            <w:pPr>
              <w:pStyle w:val="11"/>
              <w:widowControl/>
              <w:numPr>
                <w:ilvl w:val="0"/>
                <w:numId w:val="0"/>
              </w:numPr>
              <w:topLine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77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680E8">
            <w:pPr>
              <w:pStyle w:val="11"/>
              <w:widowControl/>
              <w:numPr>
                <w:ilvl w:val="0"/>
                <w:numId w:val="0"/>
              </w:numPr>
              <w:topLine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应用场景</w:t>
            </w:r>
          </w:p>
        </w:tc>
        <w:tc>
          <w:tcPr>
            <w:tcW w:w="44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2EA63">
            <w:pPr>
              <w:pStyle w:val="11"/>
              <w:widowControl/>
              <w:numPr>
                <w:ilvl w:val="0"/>
                <w:numId w:val="0"/>
              </w:numPr>
              <w:topLine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6E598944">
        <w:trPr>
          <w:jc w:val="center"/>
        </w:trPr>
        <w:tc>
          <w:tcPr>
            <w:tcW w:w="51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82C56">
            <w:pPr>
              <w:pStyle w:val="11"/>
              <w:widowControl/>
              <w:numPr>
                <w:ilvl w:val="0"/>
                <w:numId w:val="0"/>
              </w:numPr>
              <w:topLinePunct w:val="0"/>
              <w:rPr>
                <w:sz w:val="28"/>
                <w:szCs w:val="28"/>
              </w:rPr>
            </w:pPr>
          </w:p>
          <w:p w14:paraId="7AF5A60D">
            <w:pPr>
              <w:pStyle w:val="11"/>
              <w:widowControl/>
              <w:numPr>
                <w:ilvl w:val="0"/>
                <w:numId w:val="0"/>
              </w:numPr>
              <w:topLinePunct w:val="0"/>
              <w:rPr>
                <w:sz w:val="28"/>
                <w:szCs w:val="28"/>
              </w:rPr>
            </w:pPr>
          </w:p>
        </w:tc>
        <w:tc>
          <w:tcPr>
            <w:tcW w:w="155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9B2FA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3E5AC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26FA9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F15ED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E45DE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</w:tr>
      <w:tr w14:paraId="6421B77E">
        <w:trPr>
          <w:jc w:val="center"/>
        </w:trPr>
        <w:tc>
          <w:tcPr>
            <w:tcW w:w="51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56940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  <w:p w14:paraId="39094971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155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B5F1B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B2C33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50750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205B5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DA741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</w:tr>
      <w:tr w14:paraId="2A4A532C">
        <w:trPr>
          <w:jc w:val="center"/>
        </w:trPr>
        <w:tc>
          <w:tcPr>
            <w:tcW w:w="51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56042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155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D0B36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0D9D4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B11A5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53520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001DE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</w:tr>
      <w:tr w14:paraId="2693E1FA">
        <w:trPr>
          <w:jc w:val="center"/>
        </w:trPr>
        <w:tc>
          <w:tcPr>
            <w:tcW w:w="51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F31CA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155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63916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054C8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6E523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A3AA1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1CAEF">
            <w:pPr>
              <w:pStyle w:val="11"/>
              <w:widowControl/>
              <w:numPr>
                <w:ilvl w:val="0"/>
                <w:numId w:val="0"/>
              </w:numPr>
              <w:topLinePunct w:val="0"/>
              <w:ind w:left="0" w:leftChars="0" w:firstLine="616" w:firstLineChars="0"/>
              <w:rPr>
                <w:sz w:val="28"/>
                <w:szCs w:val="28"/>
              </w:rPr>
            </w:pPr>
          </w:p>
        </w:tc>
      </w:tr>
    </w:tbl>
    <w:p w14:paraId="2D9237DA">
      <w:pPr>
        <w:pStyle w:val="11"/>
        <w:bidi w:val="0"/>
      </w:pPr>
    </w:p>
    <w:p w14:paraId="7F532E0F">
      <w:pPr>
        <w:pStyle w:val="11"/>
        <w:bidi w:val="0"/>
      </w:pPr>
    </w:p>
    <w:p w14:paraId="08345785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AD689D-FB36-4DF8-8DB4-EBD7E940136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9EC630C3-8A06-4392-A299-003D255645A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20AF6DB-9D65-45FC-BE80-A094C4DB21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清雅黑体">
    <w:panose1 w:val="00000500000000000000"/>
    <w:charset w:val="86"/>
    <w:family w:val="auto"/>
    <w:pitch w:val="default"/>
    <w:sig w:usb0="8000002F" w:usb1="084164FA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EF1C5A-D8FD-47AF-8839-342CB37894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新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DFF7157-2200-4ECB-83F5-A1C456732C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AE62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0334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xNTv+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10334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CB11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80A9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0ABvFu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F880A9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5ACE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5E19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AA0EB"/>
    <w:multiLevelType w:val="singleLevel"/>
    <w:tmpl w:val="B08AA0EB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>
    <w:nsid w:val="B12DFFE2"/>
    <w:multiLevelType w:val="singleLevel"/>
    <w:tmpl w:val="B12DFFE2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B9028BAA"/>
    <w:multiLevelType w:val="singleLevel"/>
    <w:tmpl w:val="B9028BAA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  <w:b w:val="0"/>
        <w:bCs w:val="0"/>
      </w:rPr>
    </w:lvl>
  </w:abstractNum>
  <w:abstractNum w:abstractNumId="3">
    <w:nsid w:val="DA7FA6A7"/>
    <w:multiLevelType w:val="singleLevel"/>
    <w:tmpl w:val="DA7FA6A7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4">
    <w:nsid w:val="EBC76EB5"/>
    <w:multiLevelType w:val="singleLevel"/>
    <w:tmpl w:val="EBC76EB5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5">
    <w:nsid w:val="0C11C59D"/>
    <w:multiLevelType w:val="singleLevel"/>
    <w:tmpl w:val="0C11C59D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6">
    <w:nsid w:val="3912C8F0"/>
    <w:multiLevelType w:val="singleLevel"/>
    <w:tmpl w:val="3912C8F0"/>
    <w:lvl w:ilvl="0" w:tentative="0">
      <w:start w:val="1"/>
      <w:numFmt w:val="taiwaneseCounting"/>
      <w:suff w:val="space"/>
      <w:lvlText w:val="第%1条"/>
      <w:lvlJc w:val="left"/>
      <w:pPr>
        <w:ind w:left="0" w:firstLine="640"/>
      </w:pPr>
      <w:rPr>
        <w:rFonts w:hint="eastAsia"/>
      </w:rPr>
    </w:lvl>
  </w:abstractNum>
  <w:abstractNum w:abstractNumId="7">
    <w:nsid w:val="40601AB4"/>
    <w:multiLevelType w:val="singleLevel"/>
    <w:tmpl w:val="40601AB4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8">
    <w:nsid w:val="69C80841"/>
    <w:multiLevelType w:val="singleLevel"/>
    <w:tmpl w:val="69C80841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9">
    <w:nsid w:val="72F2F83C"/>
    <w:multiLevelType w:val="singleLevel"/>
    <w:tmpl w:val="72F2F83C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0">
    <w:nsid w:val="77990727"/>
    <w:multiLevelType w:val="singleLevel"/>
    <w:tmpl w:val="77990727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embedTrueTypeFonts/>
  <w:saveSubsetFonts/>
  <w:documentProtection w:enforcement="0"/>
  <w:evenAndOddHeaders w:val="1"/>
  <w:compat>
    <w:useFELayout/>
    <w:compatSetting w:name="compatibilityMode" w:uri="http://schemas.microsoft.com/office/word" w:val="15"/>
  </w:compat>
  <w:rsids>
    <w:rsidRoot w:val="00000000"/>
    <w:rsid w:val="60AC26F1"/>
    <w:rsid w:val="6B8E6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footnote text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Hyperlink"/>
    <w:unhideWhenUsed/>
    <w:uiPriority w:val="99"/>
    <w:rPr>
      <w:color w:val="0563C1"/>
      <w:u w:val="single"/>
    </w:rPr>
  </w:style>
  <w:style w:type="character" w:styleId="20">
    <w:name w:val="footnote reference"/>
    <w:semiHidden/>
    <w:unhideWhenUsed/>
    <w:uiPriority w:val="99"/>
    <w:rPr>
      <w:vertAlign w:val="superscript"/>
    </w:rPr>
  </w:style>
  <w:style w:type="paragraph" w:styleId="21">
    <w:name w:val="List Paragraph"/>
    <w:qFormat/>
    <w:uiPriority w:val="0"/>
    <w:rPr>
      <w:sz w:val="21"/>
      <w:szCs w:val="22"/>
    </w:rPr>
  </w:style>
  <w:style w:type="character" w:customStyle="1" w:styleId="22">
    <w:name w:val="Footnote Text Char"/>
    <w:link w:val="15"/>
    <w:semiHidden/>
    <w:unhideWhenUsed/>
    <w:uiPriority w:val="99"/>
    <w:rPr>
      <w:sz w:val="20"/>
      <w:szCs w:val="20"/>
    </w:rPr>
  </w:style>
  <w:style w:type="paragraph" w:customStyle="1" w:styleId="23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5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6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1914</Words>
  <Characters>2011</Characters>
  <TotalTime>68</TotalTime>
  <ScaleCrop>false</ScaleCrop>
  <LinksUpToDate>false</LinksUpToDate>
  <CharactersWithSpaces>2051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2026-03-11T05:15:00Z</dcterms:created>
  <dc:creator>Un-named</dc:creator>
  <cp:lastModifiedBy>何小伟</cp:lastModifiedBy>
  <dcterms:modified xsi:type="dcterms:W3CDTF">2026-03-11T06:36:59Z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eyJoZGlkIjoiN2U2YzliMGE0MDYwYjZjMjVhN2VlOTY4ZmU3NTA2MTAiLCJ1c2VySWQiOiI4MTAxMjUzODYifQ==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57FA5C18A3C2464280302DA898D4297F_13</vt:lpwstr>
  </property>
</Properties>
</file>